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3D49" w:rsidRPr="00C16CDB" w:rsidRDefault="00423D49" w:rsidP="00423D49">
      <w:pPr>
        <w:keepNext/>
        <w:tabs>
          <w:tab w:val="left" w:pos="-720"/>
          <w:tab w:val="left" w:pos="0"/>
          <w:tab w:val="center" w:pos="4680"/>
          <w:tab w:val="right" w:pos="9810"/>
        </w:tabs>
        <w:suppressAutoHyphens/>
        <w:spacing w:after="0" w:line="240" w:lineRule="auto"/>
        <w:jc w:val="both"/>
        <w:outlineLvl w:val="0"/>
        <w:rPr>
          <w:rFonts w:ascii="Times New Roman" w:eastAsia="Times New Roman" w:hAnsi="Times New Roman" w:cs="Times New Roman"/>
          <w:b/>
          <w:sz w:val="18"/>
          <w:szCs w:val="20"/>
        </w:rPr>
      </w:pPr>
      <w:r w:rsidRPr="00C16CDB">
        <w:rPr>
          <w:rFonts w:ascii="Times New Roman" w:eastAsia="Times New Roman" w:hAnsi="Times New Roman" w:cs="Times New Roman"/>
          <w:b/>
          <w:caps/>
          <w:sz w:val="18"/>
          <w:szCs w:val="20"/>
        </w:rPr>
        <w:t>Release: PERSONAL BOND – Certain defendants</w:t>
      </w:r>
      <w:r w:rsidR="00C627DD">
        <w:rPr>
          <w:rFonts w:ascii="Times New Roman" w:eastAsia="Times New Roman" w:hAnsi="Times New Roman" w:cs="Times New Roman"/>
          <w:b/>
          <w:caps/>
          <w:sz w:val="18"/>
          <w:szCs w:val="20"/>
        </w:rPr>
        <w:t xml:space="preserve"> WITH MENTAL ILLNESS or INTELLECTUAL DISABILITY</w:t>
      </w:r>
      <w:r w:rsidRPr="00C16CDB">
        <w:rPr>
          <w:rFonts w:ascii="Times New Roman" w:eastAsia="Times New Roman" w:hAnsi="Times New Roman" w:cs="Times New Roman"/>
          <w:b/>
          <w:caps/>
          <w:sz w:val="18"/>
          <w:szCs w:val="20"/>
        </w:rPr>
        <w:t xml:space="preserve"> (</w:t>
      </w:r>
      <w:r w:rsidRPr="00C16CDB">
        <w:rPr>
          <w:rFonts w:ascii="Times New Roman" w:eastAsia="Times New Roman" w:hAnsi="Times New Roman" w:cs="Times New Roman"/>
          <w:b/>
          <w:sz w:val="18"/>
          <w:szCs w:val="20"/>
        </w:rPr>
        <w:t>Art. 17.032, C.C.P.)</w:t>
      </w:r>
    </w:p>
    <w:p w:rsidR="00423D49" w:rsidRPr="00C16CDB" w:rsidRDefault="00423D49" w:rsidP="00423D49">
      <w:pPr>
        <w:keepNext/>
        <w:tabs>
          <w:tab w:val="left" w:pos="-720"/>
          <w:tab w:val="left" w:pos="0"/>
          <w:tab w:val="center" w:pos="4680"/>
          <w:tab w:val="right" w:pos="9810"/>
        </w:tabs>
        <w:suppressAutoHyphens/>
        <w:spacing w:after="0" w:line="240" w:lineRule="auto"/>
        <w:jc w:val="both"/>
        <w:outlineLvl w:val="0"/>
        <w:rPr>
          <w:rFonts w:ascii="Times New Roman" w:eastAsia="Times New Roman" w:hAnsi="Times New Roman" w:cs="Times New Roman"/>
          <w:b/>
          <w:sz w:val="18"/>
          <w:szCs w:val="20"/>
        </w:rPr>
      </w:pPr>
    </w:p>
    <w:p w:rsidR="00423D49" w:rsidRPr="00C16CDB" w:rsidRDefault="00423D49" w:rsidP="00423D49">
      <w:pPr>
        <w:tabs>
          <w:tab w:val="left" w:pos="440"/>
          <w:tab w:val="left" w:pos="4230"/>
        </w:tabs>
        <w:spacing w:after="0" w:line="240" w:lineRule="auto"/>
        <w:ind w:right="720"/>
        <w:rPr>
          <w:rFonts w:ascii="Times New Roman" w:eastAsia="Times New Roman" w:hAnsi="Times New Roman" w:cs="Times New Roman"/>
          <w:sz w:val="20"/>
          <w:szCs w:val="20"/>
        </w:rPr>
      </w:pPr>
      <w:r w:rsidRPr="00C16CDB">
        <w:rPr>
          <w:rFonts w:ascii="Times New Roman" w:eastAsia="Times New Roman" w:hAnsi="Times New Roman" w:cs="Times New Roman"/>
          <w:sz w:val="20"/>
          <w:szCs w:val="20"/>
        </w:rPr>
        <w:t xml:space="preserve">Report #: </w:t>
      </w:r>
      <w:r w:rsidRPr="00C16CDB">
        <w:rPr>
          <w:rFonts w:ascii="Times New Roman" w:eastAsia="Times New Roman" w:hAnsi="Times New Roman" w:cs="Times New Roman"/>
          <w:sz w:val="20"/>
          <w:szCs w:val="20"/>
          <w:u w:val="single"/>
        </w:rPr>
        <w:tab/>
      </w:r>
      <w:r w:rsidRPr="00C16CDB">
        <w:rPr>
          <w:rFonts w:ascii="Times New Roman" w:eastAsia="Times New Roman" w:hAnsi="Times New Roman" w:cs="Times New Roman"/>
          <w:sz w:val="20"/>
          <w:szCs w:val="20"/>
        </w:rPr>
        <w:t xml:space="preserve">    </w:t>
      </w:r>
    </w:p>
    <w:p w:rsidR="00423D49" w:rsidRPr="00C16CDB" w:rsidRDefault="00423D49" w:rsidP="00423D49">
      <w:pPr>
        <w:tabs>
          <w:tab w:val="left" w:pos="360"/>
          <w:tab w:val="left" w:pos="440"/>
          <w:tab w:val="left" w:pos="8640"/>
        </w:tabs>
        <w:spacing w:after="0" w:line="240" w:lineRule="auto"/>
        <w:ind w:right="720"/>
        <w:rPr>
          <w:rFonts w:ascii="Times New Roman" w:eastAsia="Times New Roman" w:hAnsi="Times New Roman" w:cs="Times New Roman"/>
          <w:sz w:val="20"/>
          <w:szCs w:val="20"/>
        </w:rPr>
      </w:pPr>
    </w:p>
    <w:p w:rsidR="00423D49" w:rsidRPr="00C16CDB" w:rsidRDefault="00423D49" w:rsidP="00423D49">
      <w:pPr>
        <w:tabs>
          <w:tab w:val="left" w:pos="440"/>
          <w:tab w:val="left" w:pos="9360"/>
        </w:tabs>
        <w:spacing w:after="0" w:line="240" w:lineRule="auto"/>
        <w:ind w:right="720"/>
        <w:rPr>
          <w:rFonts w:ascii="Times New Roman" w:eastAsia="Times New Roman" w:hAnsi="Times New Roman" w:cs="Times New Roman"/>
          <w:sz w:val="20"/>
          <w:szCs w:val="20"/>
        </w:rPr>
      </w:pPr>
      <w:r w:rsidRPr="00C16CDB">
        <w:rPr>
          <w:rFonts w:ascii="Times New Roman" w:eastAsia="Times New Roman" w:hAnsi="Times New Roman" w:cs="Times New Roman"/>
          <w:sz w:val="20"/>
          <w:szCs w:val="20"/>
        </w:rPr>
        <w:t xml:space="preserve">Agency: </w:t>
      </w:r>
      <w:r w:rsidRPr="00C16CDB">
        <w:rPr>
          <w:rFonts w:ascii="Times New Roman" w:eastAsia="Times New Roman" w:hAnsi="Times New Roman" w:cs="Times New Roman"/>
          <w:sz w:val="20"/>
          <w:szCs w:val="20"/>
          <w:u w:val="single"/>
        </w:rPr>
        <w:tab/>
      </w:r>
    </w:p>
    <w:p w:rsidR="00423D49" w:rsidRPr="00C16CDB" w:rsidRDefault="00423D49" w:rsidP="00423D49">
      <w:pPr>
        <w:tabs>
          <w:tab w:val="left" w:pos="440"/>
          <w:tab w:val="left" w:pos="9360"/>
        </w:tabs>
        <w:spacing w:after="0" w:line="240" w:lineRule="auto"/>
        <w:ind w:right="720"/>
        <w:rPr>
          <w:rFonts w:ascii="Times New Roman" w:eastAsia="Times New Roman" w:hAnsi="Times New Roman" w:cs="Times New Roman"/>
          <w:sz w:val="20"/>
          <w:szCs w:val="20"/>
        </w:rPr>
      </w:pPr>
    </w:p>
    <w:p w:rsidR="00423D49" w:rsidRPr="00C16CDB" w:rsidRDefault="00423D49" w:rsidP="00423D49">
      <w:pPr>
        <w:tabs>
          <w:tab w:val="left" w:pos="440"/>
          <w:tab w:val="left" w:pos="7150"/>
        </w:tabs>
        <w:spacing w:after="0" w:line="240" w:lineRule="auto"/>
        <w:ind w:right="720"/>
        <w:rPr>
          <w:rFonts w:ascii="Times New Roman" w:eastAsia="Times New Roman" w:hAnsi="Times New Roman" w:cs="Times New Roman"/>
          <w:sz w:val="20"/>
          <w:szCs w:val="20"/>
        </w:rPr>
      </w:pPr>
      <w:r w:rsidRPr="00C16CDB">
        <w:rPr>
          <w:rFonts w:ascii="Times New Roman" w:eastAsia="Times New Roman" w:hAnsi="Times New Roman" w:cs="Times New Roman"/>
          <w:sz w:val="20"/>
          <w:szCs w:val="20"/>
        </w:rPr>
        <w:t xml:space="preserve">Charge: </w:t>
      </w:r>
      <w:r w:rsidRPr="00C16CDB">
        <w:rPr>
          <w:rFonts w:ascii="Times New Roman" w:eastAsia="Times New Roman" w:hAnsi="Times New Roman" w:cs="Times New Roman"/>
          <w:sz w:val="20"/>
          <w:szCs w:val="20"/>
          <w:u w:val="single"/>
        </w:rPr>
        <w:tab/>
      </w:r>
    </w:p>
    <w:p w:rsidR="00423D49" w:rsidRPr="00C16CDB" w:rsidRDefault="00423D49" w:rsidP="00423D49">
      <w:pPr>
        <w:tabs>
          <w:tab w:val="left" w:pos="440"/>
          <w:tab w:val="left" w:pos="9990"/>
        </w:tabs>
        <w:spacing w:after="0" w:line="240" w:lineRule="auto"/>
        <w:ind w:right="720"/>
        <w:rPr>
          <w:rFonts w:ascii="Times New Roman" w:eastAsia="Times New Roman" w:hAnsi="Times New Roman" w:cs="Times New Roman"/>
          <w:sz w:val="20"/>
          <w:szCs w:val="20"/>
        </w:rPr>
      </w:pPr>
    </w:p>
    <w:p w:rsidR="00423D49" w:rsidRPr="00C16CDB" w:rsidRDefault="00423D49" w:rsidP="00423D49">
      <w:pPr>
        <w:tabs>
          <w:tab w:val="left" w:pos="440"/>
          <w:tab w:val="left" w:pos="9360"/>
        </w:tabs>
        <w:spacing w:after="0" w:line="240" w:lineRule="auto"/>
        <w:ind w:right="504"/>
        <w:jc w:val="both"/>
        <w:rPr>
          <w:rFonts w:ascii="Times New Roman" w:eastAsia="Times New Roman" w:hAnsi="Times New Roman" w:cs="Times New Roman"/>
          <w:sz w:val="20"/>
          <w:szCs w:val="20"/>
        </w:rPr>
      </w:pPr>
    </w:p>
    <w:p w:rsidR="00423D49" w:rsidRPr="00C16CDB" w:rsidRDefault="00423D49" w:rsidP="00423D49">
      <w:pPr>
        <w:tabs>
          <w:tab w:val="left" w:pos="440"/>
        </w:tabs>
        <w:spacing w:after="0" w:line="240" w:lineRule="auto"/>
        <w:ind w:right="504"/>
        <w:jc w:val="both"/>
        <w:rPr>
          <w:rFonts w:ascii="Times New Roman" w:eastAsia="Times New Roman" w:hAnsi="Times New Roman" w:cs="Times New Roman"/>
          <w:sz w:val="20"/>
          <w:szCs w:val="20"/>
        </w:rPr>
      </w:pPr>
      <w:r w:rsidRPr="00C16CDB">
        <w:rPr>
          <w:rFonts w:ascii="Times New Roman" w:eastAsia="Times New Roman" w:hAnsi="Times New Roman" w:cs="Times New Roman"/>
          <w:sz w:val="20"/>
          <w:szCs w:val="20"/>
        </w:rPr>
        <w:tab/>
        <w:t xml:space="preserve">The undersigned Magistrate determines that: </w:t>
      </w:r>
    </w:p>
    <w:p w:rsidR="00423D49" w:rsidRPr="00C16CDB" w:rsidRDefault="00423D49" w:rsidP="00423D49">
      <w:pPr>
        <w:tabs>
          <w:tab w:val="left" w:pos="440"/>
        </w:tabs>
        <w:spacing w:after="0" w:line="240" w:lineRule="auto"/>
        <w:ind w:right="504"/>
        <w:jc w:val="both"/>
        <w:rPr>
          <w:rFonts w:ascii="Times New Roman" w:eastAsia="Times New Roman" w:hAnsi="Times New Roman" w:cs="Times New Roman"/>
          <w:sz w:val="20"/>
          <w:szCs w:val="20"/>
        </w:rPr>
      </w:pPr>
    </w:p>
    <w:p w:rsidR="00423D49" w:rsidRPr="00C16CDB" w:rsidRDefault="00423D49" w:rsidP="00423D49">
      <w:pPr>
        <w:numPr>
          <w:ilvl w:val="0"/>
          <w:numId w:val="2"/>
        </w:numPr>
        <w:tabs>
          <w:tab w:val="left" w:pos="440"/>
        </w:tabs>
        <w:spacing w:after="0" w:line="240" w:lineRule="auto"/>
        <w:ind w:right="504"/>
        <w:jc w:val="both"/>
        <w:rPr>
          <w:rFonts w:ascii="Times New Roman" w:eastAsia="Times New Roman" w:hAnsi="Times New Roman" w:cs="Times New Roman"/>
          <w:sz w:val="20"/>
          <w:szCs w:val="20"/>
        </w:rPr>
      </w:pPr>
      <w:r w:rsidRPr="00C16CDB">
        <w:rPr>
          <w:rFonts w:ascii="Times New Roman" w:eastAsia="Times New Roman" w:hAnsi="Times New Roman" w:cs="Times New Roman"/>
          <w:sz w:val="20"/>
          <w:szCs w:val="20"/>
        </w:rPr>
        <w:t>the Defendant, ____________________, is not charged with nor has been previously convicted of a violent offense as that term is defined in Article 17.032(a) of the Code of Criminal Procedure;</w:t>
      </w:r>
    </w:p>
    <w:p w:rsidR="00423D49" w:rsidRPr="00C16CDB" w:rsidRDefault="00423D49" w:rsidP="00423D49">
      <w:pPr>
        <w:numPr>
          <w:ilvl w:val="0"/>
          <w:numId w:val="2"/>
        </w:numPr>
        <w:tabs>
          <w:tab w:val="left" w:pos="440"/>
        </w:tabs>
        <w:spacing w:after="0" w:line="240" w:lineRule="auto"/>
        <w:ind w:right="504"/>
        <w:jc w:val="both"/>
        <w:rPr>
          <w:rFonts w:ascii="Times New Roman" w:eastAsia="Times New Roman" w:hAnsi="Times New Roman" w:cs="Times New Roman"/>
          <w:sz w:val="20"/>
          <w:szCs w:val="20"/>
        </w:rPr>
      </w:pPr>
      <w:r w:rsidRPr="00C16CDB">
        <w:rPr>
          <w:rFonts w:ascii="Times New Roman" w:eastAsia="Times New Roman" w:hAnsi="Times New Roman" w:cs="Times New Roman"/>
          <w:sz w:val="20"/>
          <w:szCs w:val="20"/>
        </w:rPr>
        <w:t xml:space="preserve">the Defendant was examined by (the local mental health authority, the local intellectual and developmental disability authority, or a qualified mental health or intellectual disability expert under Article 16.22); </w:t>
      </w:r>
    </w:p>
    <w:p w:rsidR="00423D49" w:rsidRPr="00C16CDB" w:rsidRDefault="00423D49" w:rsidP="00423D49">
      <w:pPr>
        <w:numPr>
          <w:ilvl w:val="0"/>
          <w:numId w:val="2"/>
        </w:numPr>
        <w:tabs>
          <w:tab w:val="left" w:pos="440"/>
        </w:tabs>
        <w:spacing w:after="0" w:line="240" w:lineRule="auto"/>
        <w:ind w:right="504"/>
        <w:jc w:val="both"/>
        <w:rPr>
          <w:rFonts w:ascii="Times New Roman" w:eastAsia="Times New Roman" w:hAnsi="Times New Roman" w:cs="Times New Roman"/>
          <w:sz w:val="20"/>
          <w:szCs w:val="20"/>
        </w:rPr>
      </w:pPr>
      <w:r w:rsidRPr="00C16CDB">
        <w:rPr>
          <w:rFonts w:ascii="Times New Roman" w:eastAsia="Times New Roman" w:hAnsi="Times New Roman" w:cs="Times New Roman"/>
          <w:sz w:val="20"/>
          <w:szCs w:val="20"/>
        </w:rPr>
        <w:t xml:space="preserve">the applicable expert, ____________________________, in a written assessment submitted to the undersigned Magistrate under Article 16.22 of the Code of Criminal Procedure concludes that the Defendant has a mental illness or is a person with an intellectual disability and is nonetheless competent to stand trial and recommends (mental health treatment) (intellectual disability services) for the Defendant; and </w:t>
      </w:r>
    </w:p>
    <w:p w:rsidR="00423D49" w:rsidRPr="00C16CDB" w:rsidRDefault="00423D49" w:rsidP="00423D49">
      <w:pPr>
        <w:numPr>
          <w:ilvl w:val="0"/>
          <w:numId w:val="2"/>
        </w:numPr>
        <w:tabs>
          <w:tab w:val="left" w:pos="440"/>
        </w:tabs>
        <w:spacing w:after="0" w:line="240" w:lineRule="auto"/>
        <w:ind w:right="504"/>
        <w:jc w:val="both"/>
        <w:rPr>
          <w:rFonts w:ascii="Times New Roman" w:eastAsia="Times New Roman" w:hAnsi="Times New Roman" w:cs="Times New Roman"/>
          <w:sz w:val="20"/>
          <w:szCs w:val="20"/>
        </w:rPr>
      </w:pPr>
      <w:r w:rsidRPr="00C16CDB">
        <w:rPr>
          <w:rFonts w:ascii="Times New Roman" w:eastAsia="Times New Roman" w:hAnsi="Times New Roman" w:cs="Times New Roman"/>
          <w:sz w:val="20"/>
          <w:szCs w:val="20"/>
        </w:rPr>
        <w:t xml:space="preserve">in consultation with the (local mental health authority) (local intellectual and developmental disability authority), appropriate community-based mental health or intellectual disability services for the Defendant are available in accordance with Section 534.053 or 534.103 of the Health and Safety Code, or through another mental health or intellectual disability services provider. </w:t>
      </w:r>
    </w:p>
    <w:p w:rsidR="00423D49" w:rsidRPr="00C16CDB" w:rsidRDefault="00423D49" w:rsidP="00423D49">
      <w:pPr>
        <w:tabs>
          <w:tab w:val="left" w:pos="440"/>
        </w:tabs>
        <w:spacing w:after="0" w:line="240" w:lineRule="auto"/>
        <w:ind w:right="504"/>
        <w:jc w:val="both"/>
        <w:rPr>
          <w:rFonts w:ascii="Times New Roman" w:eastAsia="Times New Roman" w:hAnsi="Times New Roman" w:cs="Times New Roman"/>
          <w:sz w:val="20"/>
          <w:szCs w:val="20"/>
        </w:rPr>
      </w:pPr>
    </w:p>
    <w:p w:rsidR="00423D49" w:rsidRPr="00C16CDB" w:rsidRDefault="00423D49" w:rsidP="00423D49">
      <w:pPr>
        <w:tabs>
          <w:tab w:val="left" w:pos="440"/>
        </w:tabs>
        <w:spacing w:after="0" w:line="240" w:lineRule="auto"/>
        <w:ind w:right="504"/>
        <w:jc w:val="both"/>
        <w:rPr>
          <w:rFonts w:ascii="Times New Roman" w:eastAsia="Times New Roman" w:hAnsi="Times New Roman" w:cs="Times New Roman"/>
          <w:sz w:val="20"/>
          <w:szCs w:val="20"/>
        </w:rPr>
      </w:pPr>
      <w:r w:rsidRPr="00C16CDB">
        <w:rPr>
          <w:rFonts w:ascii="Times New Roman" w:eastAsia="Times New Roman" w:hAnsi="Times New Roman" w:cs="Times New Roman"/>
          <w:sz w:val="20"/>
          <w:szCs w:val="20"/>
        </w:rPr>
        <w:tab/>
        <w:t>The undersigned Magistrate further finds that after considering all the circumstances, a pretrial risk assessment (</w:t>
      </w:r>
      <w:r w:rsidRPr="00C16CDB">
        <w:rPr>
          <w:rFonts w:ascii="Times New Roman" w:eastAsia="Times New Roman" w:hAnsi="Times New Roman" w:cs="Times New Roman"/>
          <w:i/>
          <w:sz w:val="20"/>
          <w:szCs w:val="20"/>
        </w:rPr>
        <w:t>if applicable</w:t>
      </w:r>
      <w:r w:rsidRPr="00C16CDB">
        <w:rPr>
          <w:rFonts w:ascii="Times New Roman" w:eastAsia="Times New Roman" w:hAnsi="Times New Roman" w:cs="Times New Roman"/>
          <w:sz w:val="20"/>
          <w:szCs w:val="20"/>
        </w:rPr>
        <w:t>), and any other credible information provided by the attorney representing the State or the Defendant, that release on personal bond would reasonably ensure the Defendant’s appearance in court as required and the safety of the community and the victim of the alleged offense.</w:t>
      </w:r>
    </w:p>
    <w:p w:rsidR="00423D49" w:rsidRPr="00C16CDB" w:rsidRDefault="00423D49" w:rsidP="00423D49">
      <w:pPr>
        <w:tabs>
          <w:tab w:val="left" w:pos="440"/>
        </w:tabs>
        <w:spacing w:after="0" w:line="240" w:lineRule="auto"/>
        <w:ind w:right="504"/>
        <w:jc w:val="both"/>
        <w:rPr>
          <w:rFonts w:ascii="Times New Roman" w:eastAsia="Times New Roman" w:hAnsi="Times New Roman" w:cs="Times New Roman"/>
          <w:sz w:val="20"/>
          <w:szCs w:val="20"/>
        </w:rPr>
      </w:pPr>
    </w:p>
    <w:p w:rsidR="00423D49" w:rsidRPr="00C16CDB" w:rsidRDefault="00423D49" w:rsidP="00423D49">
      <w:pPr>
        <w:tabs>
          <w:tab w:val="left" w:pos="440"/>
        </w:tabs>
        <w:spacing w:after="0" w:line="240" w:lineRule="auto"/>
        <w:ind w:right="504"/>
        <w:jc w:val="both"/>
        <w:rPr>
          <w:rFonts w:ascii="Times New Roman" w:eastAsia="Times New Roman" w:hAnsi="Times New Roman" w:cs="Times New Roman"/>
          <w:sz w:val="20"/>
          <w:szCs w:val="20"/>
        </w:rPr>
      </w:pPr>
      <w:r w:rsidRPr="00C16CDB">
        <w:rPr>
          <w:rFonts w:ascii="Times New Roman" w:eastAsia="Times New Roman" w:hAnsi="Times New Roman" w:cs="Times New Roman"/>
          <w:sz w:val="20"/>
          <w:szCs w:val="20"/>
        </w:rPr>
        <w:tab/>
        <w:t xml:space="preserve">Therefore, pursuant to Article 17.032 of the Code of Criminal Procedure, the Defendant is </w:t>
      </w:r>
      <w:r w:rsidRPr="00C16CDB">
        <w:rPr>
          <w:rFonts w:ascii="Times New Roman" w:eastAsia="Times New Roman" w:hAnsi="Times New Roman" w:cs="Times New Roman"/>
          <w:b/>
          <w:sz w:val="20"/>
          <w:szCs w:val="20"/>
        </w:rPr>
        <w:t>ORDERED</w:t>
      </w:r>
      <w:r w:rsidRPr="00C16CDB">
        <w:rPr>
          <w:rFonts w:ascii="Times New Roman" w:eastAsia="Times New Roman" w:hAnsi="Times New Roman" w:cs="Times New Roman"/>
          <w:sz w:val="20"/>
          <w:szCs w:val="20"/>
        </w:rPr>
        <w:t xml:space="preserve"> released on personal bond on the above charge. </w:t>
      </w:r>
    </w:p>
    <w:p w:rsidR="00423D49" w:rsidRPr="00C16CDB" w:rsidRDefault="00423D49" w:rsidP="00423D49">
      <w:pPr>
        <w:tabs>
          <w:tab w:val="left" w:pos="440"/>
        </w:tabs>
        <w:spacing w:after="0" w:line="240" w:lineRule="auto"/>
        <w:ind w:right="504"/>
        <w:jc w:val="both"/>
        <w:rPr>
          <w:rFonts w:ascii="Times New Roman" w:eastAsia="Times New Roman" w:hAnsi="Times New Roman" w:cs="Times New Roman"/>
          <w:i/>
          <w:sz w:val="20"/>
          <w:szCs w:val="20"/>
        </w:rPr>
      </w:pPr>
      <w:r w:rsidRPr="00C16CDB">
        <w:rPr>
          <w:rFonts w:ascii="Times New Roman" w:eastAsia="Times New Roman" w:hAnsi="Times New Roman" w:cs="Times New Roman"/>
          <w:sz w:val="20"/>
          <w:szCs w:val="20"/>
        </w:rPr>
        <w:tab/>
      </w:r>
      <w:r w:rsidRPr="00C16CDB">
        <w:rPr>
          <w:rFonts w:ascii="Times New Roman" w:eastAsia="Times New Roman" w:hAnsi="Times New Roman" w:cs="Times New Roman"/>
          <w:i/>
          <w:sz w:val="20"/>
          <w:szCs w:val="20"/>
        </w:rPr>
        <w:t>(</w:t>
      </w:r>
      <w:proofErr w:type="gramStart"/>
      <w:r w:rsidRPr="00C16CDB">
        <w:rPr>
          <w:rFonts w:ascii="Times New Roman" w:eastAsia="Times New Roman" w:hAnsi="Times New Roman" w:cs="Times New Roman"/>
          <w:i/>
          <w:sz w:val="20"/>
          <w:szCs w:val="20"/>
        </w:rPr>
        <w:t>check</w:t>
      </w:r>
      <w:proofErr w:type="gramEnd"/>
      <w:r w:rsidRPr="00C16CDB">
        <w:rPr>
          <w:rFonts w:ascii="Times New Roman" w:eastAsia="Times New Roman" w:hAnsi="Times New Roman" w:cs="Times New Roman"/>
          <w:i/>
          <w:sz w:val="20"/>
          <w:szCs w:val="20"/>
        </w:rPr>
        <w:t xml:space="preserve"> any applicable boxes below)</w:t>
      </w:r>
    </w:p>
    <w:p w:rsidR="00423D49" w:rsidRPr="00C16CDB" w:rsidRDefault="00423D49" w:rsidP="00423D49">
      <w:pPr>
        <w:numPr>
          <w:ilvl w:val="0"/>
          <w:numId w:val="1"/>
        </w:numPr>
        <w:tabs>
          <w:tab w:val="left" w:pos="440"/>
        </w:tabs>
        <w:spacing w:after="0" w:line="240" w:lineRule="auto"/>
        <w:ind w:right="504"/>
        <w:jc w:val="both"/>
        <w:rPr>
          <w:rFonts w:ascii="Times New Roman" w:eastAsia="Times New Roman" w:hAnsi="Times New Roman" w:cs="Times New Roman"/>
          <w:sz w:val="20"/>
          <w:szCs w:val="20"/>
        </w:rPr>
      </w:pPr>
      <w:r w:rsidRPr="00C16CDB">
        <w:rPr>
          <w:rFonts w:ascii="Times New Roman" w:eastAsia="Times New Roman" w:hAnsi="Times New Roman" w:cs="Times New Roman"/>
          <w:sz w:val="20"/>
          <w:szCs w:val="20"/>
        </w:rPr>
        <w:t xml:space="preserve">As a condition of release on personal bond, the Defendant is </w:t>
      </w:r>
      <w:r w:rsidRPr="00C16CDB">
        <w:rPr>
          <w:rFonts w:ascii="Times New Roman" w:eastAsia="Times New Roman" w:hAnsi="Times New Roman" w:cs="Times New Roman"/>
          <w:b/>
          <w:sz w:val="20"/>
          <w:szCs w:val="20"/>
        </w:rPr>
        <w:t>ORDERED</w:t>
      </w:r>
      <w:r w:rsidRPr="00C16CDB">
        <w:rPr>
          <w:rFonts w:ascii="Times New Roman" w:eastAsia="Times New Roman" w:hAnsi="Times New Roman" w:cs="Times New Roman"/>
          <w:sz w:val="20"/>
          <w:szCs w:val="20"/>
        </w:rPr>
        <w:t xml:space="preserve"> to submit to outpatient or inpatient mental health treatment or intellectual disability services as recommended by the local mental health authority, local intellectual and developmental disability authority, or another qualified mental health or intellectual disability expert. </w:t>
      </w:r>
      <w:r w:rsidRPr="00C16CDB">
        <w:rPr>
          <w:rFonts w:ascii="Times New Roman" w:eastAsia="Times New Roman" w:hAnsi="Times New Roman" w:cs="Times New Roman"/>
          <w:i/>
          <w:sz w:val="20"/>
          <w:szCs w:val="20"/>
        </w:rPr>
        <w:t>(</w:t>
      </w:r>
      <w:proofErr w:type="gramStart"/>
      <w:r w:rsidRPr="00C16CDB">
        <w:rPr>
          <w:rFonts w:ascii="Times New Roman" w:eastAsia="Times New Roman" w:hAnsi="Times New Roman" w:cs="Times New Roman"/>
          <w:i/>
          <w:sz w:val="20"/>
          <w:szCs w:val="20"/>
        </w:rPr>
        <w:t>required</w:t>
      </w:r>
      <w:proofErr w:type="gramEnd"/>
      <w:r w:rsidRPr="00C16CDB">
        <w:rPr>
          <w:rFonts w:ascii="Times New Roman" w:eastAsia="Times New Roman" w:hAnsi="Times New Roman" w:cs="Times New Roman"/>
          <w:i/>
          <w:sz w:val="20"/>
          <w:szCs w:val="20"/>
        </w:rPr>
        <w:t xml:space="preserve"> if the defendant’s mental illness or intellectual disability is chronic in nature; or ability to function independently will continue to deteriorate if the defendant is not treated.)</w:t>
      </w:r>
    </w:p>
    <w:p w:rsidR="00423D49" w:rsidRPr="00C16CDB" w:rsidRDefault="00423D49" w:rsidP="00423D49">
      <w:pPr>
        <w:numPr>
          <w:ilvl w:val="0"/>
          <w:numId w:val="1"/>
        </w:numPr>
        <w:tabs>
          <w:tab w:val="left" w:pos="440"/>
        </w:tabs>
        <w:spacing w:after="0" w:line="240" w:lineRule="auto"/>
        <w:ind w:right="504"/>
        <w:jc w:val="both"/>
        <w:rPr>
          <w:rFonts w:ascii="Times New Roman" w:eastAsia="Times New Roman" w:hAnsi="Times New Roman" w:cs="Times New Roman"/>
          <w:sz w:val="20"/>
          <w:szCs w:val="20"/>
        </w:rPr>
      </w:pPr>
      <w:r w:rsidRPr="00C16CDB">
        <w:rPr>
          <w:rFonts w:ascii="Times New Roman" w:eastAsia="Times New Roman" w:hAnsi="Times New Roman" w:cs="Times New Roman"/>
          <w:sz w:val="20"/>
          <w:szCs w:val="20"/>
        </w:rPr>
        <w:t xml:space="preserve">As a condition of release on personal bond, the Defendant is </w:t>
      </w:r>
      <w:r w:rsidRPr="00C16CDB">
        <w:rPr>
          <w:rFonts w:ascii="Times New Roman" w:eastAsia="Times New Roman" w:hAnsi="Times New Roman" w:cs="Times New Roman"/>
          <w:b/>
          <w:sz w:val="20"/>
          <w:szCs w:val="20"/>
        </w:rPr>
        <w:t>ORDERED</w:t>
      </w:r>
      <w:r w:rsidRPr="00C16CDB">
        <w:rPr>
          <w:rFonts w:ascii="Times New Roman" w:eastAsia="Times New Roman" w:hAnsi="Times New Roman" w:cs="Times New Roman"/>
          <w:sz w:val="20"/>
          <w:szCs w:val="20"/>
        </w:rPr>
        <w:t xml:space="preserve"> to ___________________________</w:t>
      </w:r>
    </w:p>
    <w:p w:rsidR="00423D49" w:rsidRPr="00C16CDB" w:rsidRDefault="00423D49" w:rsidP="00423D49">
      <w:pPr>
        <w:tabs>
          <w:tab w:val="left" w:pos="440"/>
        </w:tabs>
        <w:spacing w:after="0" w:line="240" w:lineRule="auto"/>
        <w:ind w:left="1164" w:right="504"/>
        <w:jc w:val="both"/>
        <w:rPr>
          <w:rFonts w:ascii="Times New Roman" w:eastAsia="Times New Roman" w:hAnsi="Times New Roman" w:cs="Times New Roman"/>
          <w:i/>
          <w:sz w:val="20"/>
          <w:szCs w:val="20"/>
        </w:rPr>
      </w:pPr>
      <w:r w:rsidRPr="00C16CDB">
        <w:rPr>
          <w:rFonts w:ascii="Times New Roman" w:eastAsia="Times New Roman" w:hAnsi="Times New Roman" w:cs="Times New Roman"/>
          <w:sz w:val="20"/>
          <w:szCs w:val="20"/>
        </w:rPr>
        <w:t xml:space="preserve">________________________________________________________________________________________________________________________________________________________________________________ </w:t>
      </w:r>
      <w:r w:rsidRPr="00C16CDB">
        <w:rPr>
          <w:rFonts w:ascii="Times New Roman" w:eastAsia="Times New Roman" w:hAnsi="Times New Roman" w:cs="Times New Roman"/>
          <w:i/>
          <w:sz w:val="20"/>
          <w:szCs w:val="20"/>
        </w:rPr>
        <w:t>(The magistrate may require the defendant to comply with other conditions that are reasonably necessary to ensure the defendant’s appearance in court as required and the safety of the community and the victim.)</w:t>
      </w:r>
    </w:p>
    <w:p w:rsidR="00423D49" w:rsidRPr="00C16CDB" w:rsidRDefault="00423D49" w:rsidP="00423D49">
      <w:pPr>
        <w:numPr>
          <w:ilvl w:val="0"/>
          <w:numId w:val="1"/>
        </w:numPr>
        <w:spacing w:after="0" w:line="240" w:lineRule="auto"/>
        <w:rPr>
          <w:rFonts w:ascii="Times New Roman" w:eastAsia="Times New Roman" w:hAnsi="Times New Roman" w:cs="Times New Roman"/>
          <w:sz w:val="20"/>
          <w:szCs w:val="20"/>
        </w:rPr>
      </w:pPr>
      <w:r w:rsidRPr="00C16CDB">
        <w:rPr>
          <w:rFonts w:ascii="Times New Roman" w:eastAsia="Times New Roman" w:hAnsi="Times New Roman" w:cs="Times New Roman"/>
          <w:sz w:val="20"/>
          <w:szCs w:val="20"/>
        </w:rPr>
        <w:t>The Defendant is released on personal bond with no conditions of release.</w:t>
      </w:r>
    </w:p>
    <w:p w:rsidR="00423D49" w:rsidRPr="00C16CDB" w:rsidRDefault="00423D49" w:rsidP="00423D49">
      <w:pPr>
        <w:tabs>
          <w:tab w:val="left" w:pos="440"/>
          <w:tab w:val="left" w:pos="8640"/>
        </w:tabs>
        <w:spacing w:after="0" w:line="240" w:lineRule="auto"/>
        <w:ind w:right="504"/>
        <w:jc w:val="both"/>
        <w:rPr>
          <w:rFonts w:ascii="Times New Roman" w:eastAsia="Times New Roman" w:hAnsi="Times New Roman" w:cs="Times New Roman"/>
          <w:sz w:val="20"/>
          <w:szCs w:val="20"/>
        </w:rPr>
      </w:pPr>
    </w:p>
    <w:p w:rsidR="00423D49" w:rsidRPr="00C16CDB" w:rsidRDefault="00423D49" w:rsidP="00423D49">
      <w:pPr>
        <w:tabs>
          <w:tab w:val="left" w:pos="440"/>
        </w:tabs>
        <w:suppressAutoHyphens/>
        <w:spacing w:after="0" w:line="240" w:lineRule="auto"/>
        <w:ind w:right="504"/>
        <w:jc w:val="both"/>
        <w:rPr>
          <w:rFonts w:ascii="Times New Roman" w:eastAsia="Times New Roman" w:hAnsi="Times New Roman" w:cs="Times New Roman"/>
          <w:spacing w:val="-2"/>
          <w:sz w:val="20"/>
          <w:szCs w:val="24"/>
        </w:rPr>
      </w:pPr>
      <w:r w:rsidRPr="00C16CDB">
        <w:rPr>
          <w:rFonts w:ascii="Times New Roman" w:eastAsia="Times New Roman" w:hAnsi="Times New Roman" w:cs="Times New Roman"/>
          <w:spacing w:val="-2"/>
          <w:sz w:val="20"/>
          <w:szCs w:val="24"/>
        </w:rPr>
        <w:tab/>
        <w:t xml:space="preserve">A copy of this Order shall be placed with the records of the Defendant. </w:t>
      </w:r>
    </w:p>
    <w:p w:rsidR="00423D49" w:rsidRPr="00C16CDB" w:rsidRDefault="00423D49" w:rsidP="00423D49">
      <w:pPr>
        <w:tabs>
          <w:tab w:val="left" w:pos="360"/>
          <w:tab w:val="left" w:pos="440"/>
          <w:tab w:val="left" w:pos="8640"/>
        </w:tabs>
        <w:spacing w:after="0" w:line="240" w:lineRule="auto"/>
        <w:ind w:right="504"/>
        <w:jc w:val="both"/>
        <w:rPr>
          <w:rFonts w:ascii="Times New Roman" w:eastAsia="Times New Roman" w:hAnsi="Times New Roman" w:cs="Times New Roman"/>
          <w:sz w:val="20"/>
          <w:szCs w:val="20"/>
        </w:rPr>
      </w:pPr>
    </w:p>
    <w:p w:rsidR="00423D49" w:rsidRPr="00C16CDB" w:rsidRDefault="00423D49" w:rsidP="00423D49">
      <w:pPr>
        <w:tabs>
          <w:tab w:val="left" w:pos="360"/>
          <w:tab w:val="left" w:pos="440"/>
          <w:tab w:val="left" w:pos="8640"/>
        </w:tabs>
        <w:spacing w:after="0" w:line="240" w:lineRule="auto"/>
        <w:ind w:right="502"/>
        <w:jc w:val="both"/>
        <w:rPr>
          <w:rFonts w:ascii="Times New Roman" w:eastAsia="Times New Roman" w:hAnsi="Times New Roman" w:cs="Times New Roman"/>
          <w:sz w:val="20"/>
          <w:szCs w:val="20"/>
        </w:rPr>
      </w:pPr>
    </w:p>
    <w:p w:rsidR="00423D49" w:rsidRPr="00C16CDB" w:rsidRDefault="00423D49" w:rsidP="00423D49">
      <w:pPr>
        <w:tabs>
          <w:tab w:val="left" w:pos="360"/>
          <w:tab w:val="left" w:pos="440"/>
          <w:tab w:val="left" w:pos="8640"/>
        </w:tabs>
        <w:spacing w:after="0" w:line="240" w:lineRule="auto"/>
        <w:ind w:right="502"/>
        <w:jc w:val="both"/>
        <w:rPr>
          <w:rFonts w:ascii="Times New Roman" w:eastAsia="Times New Roman" w:hAnsi="Times New Roman" w:cs="Times New Roman"/>
          <w:sz w:val="20"/>
          <w:szCs w:val="20"/>
        </w:rPr>
      </w:pPr>
      <w:r w:rsidRPr="00C16CDB">
        <w:rPr>
          <w:rFonts w:ascii="Times New Roman" w:eastAsia="Times New Roman" w:hAnsi="Times New Roman" w:cs="Times New Roman"/>
          <w:sz w:val="20"/>
          <w:szCs w:val="20"/>
        </w:rPr>
        <w:t>SIGNED THIS _____ day of _____________________, 20___ at _______________________ o'clock _____.m.</w:t>
      </w:r>
    </w:p>
    <w:p w:rsidR="00423D49" w:rsidRPr="00C16CDB" w:rsidRDefault="00423D49" w:rsidP="00423D49">
      <w:pPr>
        <w:tabs>
          <w:tab w:val="left" w:pos="360"/>
          <w:tab w:val="left" w:pos="8640"/>
        </w:tabs>
        <w:spacing w:after="0" w:line="240" w:lineRule="auto"/>
        <w:ind w:left="720" w:right="502"/>
        <w:jc w:val="both"/>
        <w:rPr>
          <w:rFonts w:ascii="Times New Roman" w:eastAsia="Times New Roman" w:hAnsi="Times New Roman" w:cs="Times New Roman"/>
          <w:sz w:val="20"/>
          <w:szCs w:val="20"/>
        </w:rPr>
      </w:pPr>
    </w:p>
    <w:p w:rsidR="00423D49" w:rsidRPr="00C16CDB" w:rsidRDefault="00423D49" w:rsidP="00423D49">
      <w:pPr>
        <w:tabs>
          <w:tab w:val="left" w:pos="360"/>
          <w:tab w:val="left" w:pos="8640"/>
        </w:tabs>
        <w:spacing w:after="0" w:line="240" w:lineRule="auto"/>
        <w:ind w:left="720" w:right="720"/>
        <w:rPr>
          <w:rFonts w:ascii="Times New Roman" w:eastAsia="Times New Roman" w:hAnsi="Times New Roman" w:cs="Times New Roman"/>
          <w:sz w:val="20"/>
          <w:szCs w:val="20"/>
        </w:rPr>
      </w:pPr>
      <w:r>
        <w:rPr>
          <w:rFonts w:ascii="Times New Roman" w:eastAsia="Times New Roman" w:hAnsi="Times New Roman" w:cs="Times New Roman"/>
          <w:noProof/>
          <w:sz w:val="20"/>
          <w:szCs w:val="20"/>
        </w:rPr>
        <mc:AlternateContent>
          <mc:Choice Requires="wps">
            <w:drawing>
              <wp:anchor distT="0" distB="0" distL="114300" distR="114300" simplePos="0" relativeHeight="251659264" behindDoc="0" locked="0" layoutInCell="1" allowOverlap="1" wp14:anchorId="2255F0BA" wp14:editId="5600CB96">
                <wp:simplePos x="0" y="0"/>
                <wp:positionH relativeFrom="column">
                  <wp:posOffset>1270</wp:posOffset>
                </wp:positionH>
                <wp:positionV relativeFrom="paragraph">
                  <wp:posOffset>142240</wp:posOffset>
                </wp:positionV>
                <wp:extent cx="3550920" cy="1428750"/>
                <wp:effectExtent l="0" t="0" r="11430" b="190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0920" cy="1428750"/>
                        </a:xfrm>
                        <a:prstGeom prst="rect">
                          <a:avLst/>
                        </a:prstGeom>
                        <a:solidFill>
                          <a:srgbClr val="FFFFFF"/>
                        </a:solidFill>
                        <a:ln w="9525">
                          <a:solidFill>
                            <a:srgbClr val="000000"/>
                          </a:solidFill>
                          <a:miter lim="800000"/>
                          <a:headEnd/>
                          <a:tailEnd/>
                        </a:ln>
                      </wps:spPr>
                      <wps:txbx>
                        <w:txbxContent>
                          <w:p w:rsidR="00423D49" w:rsidRPr="00C16CDB" w:rsidRDefault="00423D49" w:rsidP="00423D49">
                            <w:pPr>
                              <w:jc w:val="both"/>
                              <w:rPr>
                                <w:rFonts w:ascii="Times New Roman" w:hAnsi="Times New Roman" w:cs="Times New Roman"/>
                                <w:sz w:val="20"/>
                                <w:szCs w:val="20"/>
                              </w:rPr>
                            </w:pPr>
                            <w:r w:rsidRPr="00C16CDB">
                              <w:rPr>
                                <w:rFonts w:ascii="Times New Roman" w:hAnsi="Times New Roman" w:cs="Times New Roman"/>
                                <w:b/>
                                <w:sz w:val="20"/>
                                <w:szCs w:val="20"/>
                              </w:rPr>
                              <w:t xml:space="preserve">Editor’s Note: </w:t>
                            </w:r>
                            <w:r w:rsidRPr="00C16CDB">
                              <w:rPr>
                                <w:rFonts w:ascii="Times New Roman" w:hAnsi="Times New Roman" w:cs="Times New Roman"/>
                                <w:sz w:val="20"/>
                                <w:szCs w:val="20"/>
                              </w:rPr>
                              <w:t>Notwithstanding Article 17.03(b), or a bond schedule adopted or a standing order entered by a judge, a magistrate shall release a defendant on personal bond unless good cause is shown otherwise if the requirements in Article 17.032(b) are satisfied. A person is considered to have been convicted of an offense under Article 17.032 if a sentence is imposed, the person is placed on community supervision or receives deferred adjudication, or the court defers final disposition of the case.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1pt;margin-top:11.2pt;width:279.6pt;height:1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">
                <v:textbox>
                  <w:txbxContent>
                    <w:p w:rsidR="00423D49" w:rsidRPr="00C16CDB" w:rsidRDefault="00423D49" w:rsidP="00423D49">
                      <w:pPr>
                        <w:jc w:val="both"/>
                        <w:rPr>
                          <w:rFonts w:ascii="Times New Roman" w:hAnsi="Times New Roman" w:cs="Times New Roman"/>
                          <w:sz w:val="20"/>
                          <w:szCs w:val="20"/>
                        </w:rPr>
                      </w:pPr>
                      <w:r w:rsidRPr="00C16CDB">
                        <w:rPr>
                          <w:rFonts w:ascii="Times New Roman" w:hAnsi="Times New Roman" w:cs="Times New Roman"/>
                          <w:b/>
                          <w:sz w:val="20"/>
                          <w:szCs w:val="20"/>
                        </w:rPr>
                        <w:t xml:space="preserve">Editor’s Note: </w:t>
                      </w:r>
                      <w:r w:rsidRPr="00C16CDB">
                        <w:rPr>
                          <w:rFonts w:ascii="Times New Roman" w:hAnsi="Times New Roman" w:cs="Times New Roman"/>
                          <w:sz w:val="20"/>
                          <w:szCs w:val="20"/>
                        </w:rPr>
                        <w:t>Notwithstanding Article 17.03(b), or a bond schedule adopted or a standing order entered by a judge, a magistrate shall release a defendant on personal bond unless good cause is shown otherwise if the requirements in Article 17.032(b) are satisfied. A person is considered to have been convicted of an offense under Article 17.032 if a sentence is imposed, the person is placed on community supervision or receives deferred adjudication, or the court defers final disposition of the case.</w:t>
                      </w:r>
                    </w:p>
                  </w:txbxContent>
                </v:textbox>
              </v:shape>
            </w:pict>
          </mc:Fallback>
        </mc:AlternateContent>
      </w:r>
    </w:p>
    <w:p w:rsidR="00423D49" w:rsidRPr="00C16CDB" w:rsidRDefault="00423D49" w:rsidP="00423D49">
      <w:pPr>
        <w:tabs>
          <w:tab w:val="left" w:pos="360"/>
          <w:tab w:val="left" w:pos="6050"/>
          <w:tab w:val="left" w:pos="9790"/>
        </w:tabs>
        <w:spacing w:after="0" w:line="240" w:lineRule="auto"/>
        <w:ind w:left="720" w:right="720"/>
        <w:rPr>
          <w:rFonts w:ascii="Times New Roman" w:eastAsia="Times New Roman" w:hAnsi="Times New Roman" w:cs="Times New Roman"/>
          <w:sz w:val="20"/>
          <w:szCs w:val="20"/>
        </w:rPr>
      </w:pPr>
      <w:r w:rsidRPr="00C16CDB">
        <w:rPr>
          <w:rFonts w:ascii="Times New Roman" w:eastAsia="Times New Roman" w:hAnsi="Times New Roman" w:cs="Times New Roman"/>
          <w:sz w:val="20"/>
          <w:szCs w:val="20"/>
        </w:rPr>
        <w:tab/>
        <w:t>_____________________________________</w:t>
      </w:r>
      <w:r w:rsidRPr="00C16CDB">
        <w:rPr>
          <w:rFonts w:ascii="Times New Roman" w:eastAsia="Times New Roman" w:hAnsi="Times New Roman" w:cs="Times New Roman"/>
          <w:sz w:val="20"/>
          <w:szCs w:val="20"/>
        </w:rPr>
        <w:tab/>
      </w:r>
    </w:p>
    <w:p w:rsidR="00423D49" w:rsidRPr="00C16CDB" w:rsidRDefault="00423D49" w:rsidP="00423D49">
      <w:pPr>
        <w:tabs>
          <w:tab w:val="left" w:pos="360"/>
          <w:tab w:val="left" w:pos="6050"/>
          <w:tab w:val="left" w:pos="8640"/>
        </w:tabs>
        <w:spacing w:after="0" w:line="240" w:lineRule="auto"/>
        <w:ind w:left="720" w:right="720"/>
        <w:jc w:val="right"/>
        <w:rPr>
          <w:rFonts w:ascii="Times New Roman" w:eastAsia="Times New Roman" w:hAnsi="Times New Roman" w:cs="Times New Roman"/>
          <w:sz w:val="20"/>
          <w:szCs w:val="20"/>
        </w:rPr>
      </w:pPr>
      <w:r w:rsidRPr="00C16CDB">
        <w:rPr>
          <w:rFonts w:ascii="Times New Roman" w:eastAsia="Times New Roman" w:hAnsi="Times New Roman" w:cs="Times New Roman"/>
          <w:sz w:val="20"/>
          <w:szCs w:val="20"/>
        </w:rPr>
        <w:tab/>
        <w:t>Magistrate</w:t>
      </w:r>
    </w:p>
    <w:p w:rsidR="00423D49" w:rsidRPr="00C16CDB" w:rsidRDefault="00423D49" w:rsidP="00423D49">
      <w:pPr>
        <w:tabs>
          <w:tab w:val="left" w:pos="360"/>
          <w:tab w:val="left" w:pos="6050"/>
          <w:tab w:val="left" w:pos="8640"/>
        </w:tabs>
        <w:spacing w:after="0" w:line="240" w:lineRule="auto"/>
        <w:ind w:left="720" w:right="720"/>
        <w:rPr>
          <w:rFonts w:ascii="Times New Roman" w:eastAsia="Times New Roman" w:hAnsi="Times New Roman" w:cs="Times New Roman"/>
          <w:sz w:val="20"/>
          <w:szCs w:val="20"/>
        </w:rPr>
      </w:pPr>
    </w:p>
    <w:p w:rsidR="00423D49" w:rsidRPr="00C16CDB" w:rsidRDefault="00423D49" w:rsidP="00423D49">
      <w:pPr>
        <w:tabs>
          <w:tab w:val="left" w:pos="360"/>
          <w:tab w:val="left" w:pos="6050"/>
          <w:tab w:val="left" w:pos="8640"/>
        </w:tabs>
        <w:spacing w:after="0" w:line="240" w:lineRule="auto"/>
        <w:ind w:left="720" w:right="720"/>
        <w:rPr>
          <w:rFonts w:ascii="Times New Roman" w:eastAsia="Times New Roman" w:hAnsi="Times New Roman" w:cs="Times New Roman"/>
          <w:sz w:val="20"/>
          <w:szCs w:val="20"/>
        </w:rPr>
      </w:pPr>
      <w:r w:rsidRPr="00C16CDB">
        <w:rPr>
          <w:rFonts w:ascii="Times New Roman" w:eastAsia="Times New Roman" w:hAnsi="Times New Roman" w:cs="Times New Roman"/>
          <w:sz w:val="20"/>
          <w:szCs w:val="20"/>
        </w:rPr>
        <w:tab/>
        <w:t>Municipal Judge, City of ________________</w:t>
      </w:r>
    </w:p>
    <w:p w:rsidR="00423D49" w:rsidRPr="00C16CDB" w:rsidRDefault="00423D49" w:rsidP="00423D49">
      <w:pPr>
        <w:tabs>
          <w:tab w:val="left" w:pos="360"/>
          <w:tab w:val="left" w:pos="6050"/>
          <w:tab w:val="left" w:pos="8640"/>
        </w:tabs>
        <w:spacing w:after="0" w:line="240" w:lineRule="auto"/>
        <w:ind w:left="720" w:right="720"/>
        <w:rPr>
          <w:rFonts w:ascii="Times New Roman" w:eastAsia="Times New Roman" w:hAnsi="Times New Roman" w:cs="Times New Roman"/>
          <w:sz w:val="20"/>
          <w:szCs w:val="20"/>
        </w:rPr>
      </w:pPr>
      <w:r w:rsidRPr="00C16CDB">
        <w:rPr>
          <w:rFonts w:ascii="Times New Roman" w:eastAsia="Times New Roman" w:hAnsi="Times New Roman" w:cs="Times New Roman"/>
          <w:sz w:val="20"/>
          <w:szCs w:val="20"/>
        </w:rPr>
        <w:tab/>
      </w:r>
    </w:p>
    <w:p w:rsidR="00423D49" w:rsidRPr="00C16CDB" w:rsidRDefault="00423D49" w:rsidP="00423D49">
      <w:pPr>
        <w:tabs>
          <w:tab w:val="left" w:pos="360"/>
          <w:tab w:val="left" w:pos="6050"/>
          <w:tab w:val="left" w:pos="8640"/>
        </w:tabs>
        <w:spacing w:after="0" w:line="240" w:lineRule="auto"/>
        <w:ind w:left="720" w:right="720"/>
        <w:rPr>
          <w:rFonts w:ascii="Times New Roman" w:eastAsia="Times New Roman" w:hAnsi="Times New Roman" w:cs="Times New Roman"/>
          <w:sz w:val="20"/>
          <w:szCs w:val="20"/>
        </w:rPr>
      </w:pPr>
      <w:r w:rsidRPr="00C16CDB">
        <w:rPr>
          <w:rFonts w:ascii="Times New Roman" w:eastAsia="Times New Roman" w:hAnsi="Times New Roman" w:cs="Times New Roman"/>
          <w:sz w:val="20"/>
          <w:szCs w:val="20"/>
        </w:rPr>
        <w:tab/>
        <w:t>_________________________ County, Texas</w:t>
      </w:r>
    </w:p>
    <w:p w:rsidR="00423D49" w:rsidRPr="00C16CDB" w:rsidRDefault="00423D49" w:rsidP="00423D49">
      <w:pPr>
        <w:tabs>
          <w:tab w:val="left" w:pos="360"/>
          <w:tab w:val="left" w:pos="6050"/>
          <w:tab w:val="left" w:pos="8640"/>
        </w:tabs>
        <w:spacing w:after="0" w:line="240" w:lineRule="auto"/>
        <w:ind w:right="720"/>
        <w:rPr>
          <w:rFonts w:ascii="Times New Roman" w:eastAsia="Times New Roman" w:hAnsi="Times New Roman" w:cs="Times New Roman"/>
          <w:sz w:val="20"/>
          <w:szCs w:val="20"/>
        </w:rPr>
      </w:pPr>
    </w:p>
    <w:p w:rsidR="00423D49" w:rsidRPr="00C16CDB" w:rsidRDefault="00423D49" w:rsidP="00423D49">
      <w:pPr>
        <w:tabs>
          <w:tab w:val="left" w:pos="360"/>
          <w:tab w:val="left" w:pos="6050"/>
          <w:tab w:val="left" w:pos="8640"/>
        </w:tabs>
        <w:spacing w:after="0" w:line="240" w:lineRule="auto"/>
        <w:ind w:left="720" w:right="720"/>
        <w:rPr>
          <w:rFonts w:ascii="Times New Roman" w:eastAsia="Times New Roman" w:hAnsi="Times New Roman" w:cs="Times New Roman"/>
          <w:sz w:val="20"/>
          <w:szCs w:val="20"/>
        </w:rPr>
      </w:pPr>
    </w:p>
    <w:p w:rsidR="00423D49" w:rsidRPr="00C16CDB" w:rsidRDefault="00423D49" w:rsidP="00423D49">
      <w:pPr>
        <w:tabs>
          <w:tab w:val="left" w:pos="360"/>
          <w:tab w:val="left" w:pos="6050"/>
          <w:tab w:val="left" w:pos="9790"/>
        </w:tabs>
        <w:spacing w:after="0" w:line="240" w:lineRule="auto"/>
        <w:ind w:left="720" w:right="720"/>
        <w:rPr>
          <w:rFonts w:ascii="Times New Roman" w:eastAsia="Times New Roman" w:hAnsi="Times New Roman" w:cs="Times New Roman"/>
          <w:sz w:val="20"/>
          <w:szCs w:val="20"/>
        </w:rPr>
      </w:pPr>
      <w:r w:rsidRPr="00C16CDB">
        <w:rPr>
          <w:rFonts w:ascii="Times New Roman" w:eastAsia="Times New Roman" w:hAnsi="Times New Roman" w:cs="Times New Roman"/>
          <w:sz w:val="20"/>
          <w:szCs w:val="20"/>
        </w:rPr>
        <w:tab/>
        <w:t>_____________________________________</w:t>
      </w:r>
      <w:r w:rsidRPr="00C16CDB">
        <w:rPr>
          <w:rFonts w:ascii="Times New Roman" w:eastAsia="Times New Roman" w:hAnsi="Times New Roman" w:cs="Times New Roman"/>
          <w:sz w:val="20"/>
          <w:szCs w:val="20"/>
        </w:rPr>
        <w:tab/>
      </w:r>
    </w:p>
    <w:p w:rsidR="002335DE" w:rsidRPr="00C627DD" w:rsidRDefault="00423D49" w:rsidP="00C627DD">
      <w:pPr>
        <w:tabs>
          <w:tab w:val="left" w:pos="360"/>
          <w:tab w:val="center" w:pos="5040"/>
          <w:tab w:val="right" w:pos="9790"/>
        </w:tabs>
        <w:suppressAutoHyphens/>
        <w:spacing w:after="0" w:line="240" w:lineRule="auto"/>
        <w:ind w:right="722"/>
        <w:jc w:val="right"/>
        <w:rPr>
          <w:rFonts w:ascii="Times New Roman" w:eastAsia="Times New Roman" w:hAnsi="Times New Roman" w:cs="Times New Roman"/>
          <w:sz w:val="20"/>
          <w:szCs w:val="20"/>
        </w:rPr>
      </w:pPr>
      <w:r w:rsidRPr="00C16CDB">
        <w:rPr>
          <w:rFonts w:ascii="Times New Roman" w:eastAsia="Times New Roman" w:hAnsi="Times New Roman" w:cs="Times New Roman"/>
          <w:sz w:val="20"/>
          <w:szCs w:val="20"/>
        </w:rPr>
        <w:tab/>
        <w:t>Name of Interpreter (If Interpreter Necessary)</w:t>
      </w:r>
      <w:bookmarkStart w:id="0" w:name="_GoBack"/>
      <w:bookmarkEnd w:id="0"/>
    </w:p>
    <w:sectPr w:rsidR="002335DE" w:rsidRPr="00C627DD" w:rsidSect="00C16CDB">
      <w:footerReference w:type="default" r:id="rId8"/>
      <w:pgSz w:w="12240" w:h="15840"/>
      <w:pgMar w:top="720" w:right="720" w:bottom="720"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3D49" w:rsidRDefault="00423D49" w:rsidP="00423D49">
      <w:pPr>
        <w:spacing w:after="0" w:line="240" w:lineRule="auto"/>
      </w:pPr>
      <w:r>
        <w:separator/>
      </w:r>
    </w:p>
  </w:endnote>
  <w:endnote w:type="continuationSeparator" w:id="0">
    <w:p w:rsidR="00423D49" w:rsidRDefault="00423D49" w:rsidP="00423D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3D49" w:rsidRPr="00423D49" w:rsidRDefault="00423D49" w:rsidP="00423D49">
    <w:pPr>
      <w:tabs>
        <w:tab w:val="center" w:pos="5580"/>
        <w:tab w:val="right" w:pos="8640"/>
      </w:tabs>
      <w:spacing w:after="0" w:line="240" w:lineRule="auto"/>
      <w:ind w:right="360"/>
      <w:rPr>
        <w:rFonts w:ascii="Times New Roman" w:eastAsia="Times New Roman" w:hAnsi="Times New Roman" w:cs="Times New Roman"/>
        <w:b/>
        <w:sz w:val="16"/>
        <w:szCs w:val="16"/>
      </w:rPr>
    </w:pPr>
    <w:r w:rsidRPr="00C16CDB">
      <w:rPr>
        <w:rFonts w:ascii="Times New Roman" w:eastAsia="Times New Roman" w:hAnsi="Times New Roman" w:cs="Times New Roman"/>
        <w:b/>
        <w:sz w:val="16"/>
        <w:szCs w:val="16"/>
      </w:rPr>
      <w:t>MAGISTRATE DUTIES 11/17</w:t>
    </w:r>
    <w:r w:rsidRPr="00C16CDB">
      <w:rPr>
        <w:rFonts w:ascii="Times New Roman" w:eastAsia="Times New Roman" w:hAnsi="Times New Roman" w:cs="Times New Roman"/>
        <w:b/>
        <w:sz w:val="16"/>
        <w:szCs w:val="16"/>
      </w:rPr>
      <w:tab/>
    </w:r>
    <w:r w:rsidRPr="00C16CDB">
      <w:rPr>
        <w:rFonts w:ascii="Times New Roman" w:eastAsia="Times New Roman" w:hAnsi="Times New Roman" w:cs="Times New Roman"/>
        <w:b/>
        <w:i/>
        <w:sz w:val="16"/>
        <w:szCs w:val="16"/>
      </w:rPr>
      <w:t>TMCEC 2017 FORMS BOOK</w:t>
    </w:r>
    <w:r>
      <w:rPr>
        <w:rFonts w:ascii="Times New Roman" w:eastAsia="Times New Roman" w:hAnsi="Times New Roman" w:cs="Times New Roman"/>
        <w:b/>
        <w:i/>
        <w:sz w:val="16"/>
        <w:szCs w:val="16"/>
      </w:rPr>
      <w:tab/>
    </w:r>
    <w:r>
      <w:rPr>
        <w:rFonts w:ascii="Times New Roman" w:eastAsia="Times New Roman" w:hAnsi="Times New Roman" w:cs="Times New Roman"/>
        <w:b/>
        <w:i/>
        <w:sz w:val="16"/>
        <w:szCs w:val="16"/>
      </w:rPr>
      <w:tab/>
    </w:r>
    <w:r>
      <w:rPr>
        <w:rFonts w:ascii="Times New Roman" w:eastAsia="Times New Roman" w:hAnsi="Times New Roman" w:cs="Times New Roman"/>
        <w:b/>
        <w:sz w:val="16"/>
        <w:szCs w:val="16"/>
      </w:rPr>
      <w:t>71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3D49" w:rsidRDefault="00423D49" w:rsidP="00423D49">
      <w:pPr>
        <w:spacing w:after="0" w:line="240" w:lineRule="auto"/>
      </w:pPr>
      <w:r>
        <w:separator/>
      </w:r>
    </w:p>
  </w:footnote>
  <w:footnote w:type="continuationSeparator" w:id="0">
    <w:p w:rsidR="00423D49" w:rsidRDefault="00423D49" w:rsidP="00423D4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2007B5"/>
    <w:multiLevelType w:val="hybridMultilevel"/>
    <w:tmpl w:val="DB5CDB7A"/>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E323212"/>
    <w:multiLevelType w:val="hybridMultilevel"/>
    <w:tmpl w:val="FE26B444"/>
    <w:lvl w:ilvl="0" w:tplc="F3DCE5FC">
      <w:numFmt w:val="bullet"/>
      <w:lvlText w:val=""/>
      <w:lvlJc w:val="left"/>
      <w:pPr>
        <w:ind w:left="1164" w:hanging="360"/>
      </w:pPr>
      <w:rPr>
        <w:rFonts w:ascii="Wingdings" w:hAnsi="Wingdings" w:hint="default"/>
      </w:rPr>
    </w:lvl>
    <w:lvl w:ilvl="1" w:tplc="04090003" w:tentative="1">
      <w:start w:val="1"/>
      <w:numFmt w:val="bullet"/>
      <w:lvlText w:val="o"/>
      <w:lvlJc w:val="left"/>
      <w:pPr>
        <w:ind w:left="1884" w:hanging="360"/>
      </w:pPr>
      <w:rPr>
        <w:rFonts w:ascii="Courier New" w:hAnsi="Courier New" w:cs="Courier New" w:hint="default"/>
      </w:rPr>
    </w:lvl>
    <w:lvl w:ilvl="2" w:tplc="04090005" w:tentative="1">
      <w:start w:val="1"/>
      <w:numFmt w:val="bullet"/>
      <w:lvlText w:val=""/>
      <w:lvlJc w:val="left"/>
      <w:pPr>
        <w:ind w:left="2604" w:hanging="360"/>
      </w:pPr>
      <w:rPr>
        <w:rFonts w:ascii="Wingdings" w:hAnsi="Wingdings" w:hint="default"/>
      </w:rPr>
    </w:lvl>
    <w:lvl w:ilvl="3" w:tplc="04090001" w:tentative="1">
      <w:start w:val="1"/>
      <w:numFmt w:val="bullet"/>
      <w:lvlText w:val=""/>
      <w:lvlJc w:val="left"/>
      <w:pPr>
        <w:ind w:left="3324" w:hanging="360"/>
      </w:pPr>
      <w:rPr>
        <w:rFonts w:ascii="Symbol" w:hAnsi="Symbol" w:hint="default"/>
      </w:rPr>
    </w:lvl>
    <w:lvl w:ilvl="4" w:tplc="04090003" w:tentative="1">
      <w:start w:val="1"/>
      <w:numFmt w:val="bullet"/>
      <w:lvlText w:val="o"/>
      <w:lvlJc w:val="left"/>
      <w:pPr>
        <w:ind w:left="4044" w:hanging="360"/>
      </w:pPr>
      <w:rPr>
        <w:rFonts w:ascii="Courier New" w:hAnsi="Courier New" w:cs="Courier New" w:hint="default"/>
      </w:rPr>
    </w:lvl>
    <w:lvl w:ilvl="5" w:tplc="04090005" w:tentative="1">
      <w:start w:val="1"/>
      <w:numFmt w:val="bullet"/>
      <w:lvlText w:val=""/>
      <w:lvlJc w:val="left"/>
      <w:pPr>
        <w:ind w:left="4764" w:hanging="360"/>
      </w:pPr>
      <w:rPr>
        <w:rFonts w:ascii="Wingdings" w:hAnsi="Wingdings" w:hint="default"/>
      </w:rPr>
    </w:lvl>
    <w:lvl w:ilvl="6" w:tplc="04090001" w:tentative="1">
      <w:start w:val="1"/>
      <w:numFmt w:val="bullet"/>
      <w:lvlText w:val=""/>
      <w:lvlJc w:val="left"/>
      <w:pPr>
        <w:ind w:left="5484" w:hanging="360"/>
      </w:pPr>
      <w:rPr>
        <w:rFonts w:ascii="Symbol" w:hAnsi="Symbol" w:hint="default"/>
      </w:rPr>
    </w:lvl>
    <w:lvl w:ilvl="7" w:tplc="04090003" w:tentative="1">
      <w:start w:val="1"/>
      <w:numFmt w:val="bullet"/>
      <w:lvlText w:val="o"/>
      <w:lvlJc w:val="left"/>
      <w:pPr>
        <w:ind w:left="6204" w:hanging="360"/>
      </w:pPr>
      <w:rPr>
        <w:rFonts w:ascii="Courier New" w:hAnsi="Courier New" w:cs="Courier New" w:hint="default"/>
      </w:rPr>
    </w:lvl>
    <w:lvl w:ilvl="8" w:tplc="04090005" w:tentative="1">
      <w:start w:val="1"/>
      <w:numFmt w:val="bullet"/>
      <w:lvlText w:val=""/>
      <w:lvlJc w:val="left"/>
      <w:pPr>
        <w:ind w:left="6924"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3D49"/>
    <w:rsid w:val="002335DE"/>
    <w:rsid w:val="00423D49"/>
    <w:rsid w:val="00C627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3D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3D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3D49"/>
  </w:style>
  <w:style w:type="paragraph" w:styleId="Footer">
    <w:name w:val="footer"/>
    <w:basedOn w:val="Normal"/>
    <w:link w:val="FooterChar"/>
    <w:uiPriority w:val="99"/>
    <w:unhideWhenUsed/>
    <w:rsid w:val="00423D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3D49"/>
  </w:style>
  <w:style w:type="paragraph" w:styleId="BalloonText">
    <w:name w:val="Balloon Text"/>
    <w:basedOn w:val="Normal"/>
    <w:link w:val="BalloonTextChar"/>
    <w:uiPriority w:val="99"/>
    <w:semiHidden/>
    <w:unhideWhenUsed/>
    <w:rsid w:val="00423D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3D4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3D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3D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3D49"/>
  </w:style>
  <w:style w:type="paragraph" w:styleId="Footer">
    <w:name w:val="footer"/>
    <w:basedOn w:val="Normal"/>
    <w:link w:val="FooterChar"/>
    <w:uiPriority w:val="99"/>
    <w:unhideWhenUsed/>
    <w:rsid w:val="00423D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3D49"/>
  </w:style>
  <w:style w:type="paragraph" w:styleId="BalloonText">
    <w:name w:val="Balloon Text"/>
    <w:basedOn w:val="Normal"/>
    <w:link w:val="BalloonTextChar"/>
    <w:uiPriority w:val="99"/>
    <w:semiHidden/>
    <w:unhideWhenUsed/>
    <w:rsid w:val="00423D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3D4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523</Words>
  <Characters>2983</Characters>
  <Application>Microsoft Office Word</Application>
  <DocSecurity>0</DocSecurity>
  <Lines>24</Lines>
  <Paragraphs>6</Paragraphs>
  <ScaleCrop>false</ScaleCrop>
  <Company/>
  <LinksUpToDate>false</LinksUpToDate>
  <CharactersWithSpaces>3500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Regan Metteauer</dc:creator>
  <cp:lastModifiedBy>Regan Metteauer</cp:lastModifiedBy>
  <cp:revision>2</cp:revision>
  <dcterms:created xsi:type="dcterms:W3CDTF">2018-01-04T20:44:00Z</dcterms:created>
  <dcterms:modified xsi:type="dcterms:W3CDTF">2018-01-04T21:01:00Z</dcterms:modified>
</cp:coreProperties>
</file>